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9F5" w:rsidRDefault="00452004" w:rsidP="00452004">
      <w:pPr>
        <w:jc w:val="center"/>
      </w:pPr>
      <w:r>
        <w:t xml:space="preserve">Corrigé </w:t>
      </w:r>
      <w:r w:rsidR="00943CEE">
        <w:t>type génétique bactérienne</w:t>
      </w:r>
    </w:p>
    <w:p w:rsidR="0069235D" w:rsidRPr="00850DDF" w:rsidRDefault="0069235D" w:rsidP="0069235D">
      <w:pPr>
        <w:rPr>
          <w:rFonts w:ascii="Times New Roman" w:hAnsi="Times New Roman" w:cs="Times New Roman"/>
          <w:sz w:val="24"/>
          <w:szCs w:val="24"/>
        </w:rPr>
      </w:pPr>
      <w:r w:rsidRPr="00850DDF">
        <w:rPr>
          <w:rFonts w:ascii="Times New Roman" w:hAnsi="Times New Roman" w:cs="Times New Roman"/>
          <w:sz w:val="24"/>
          <w:szCs w:val="24"/>
        </w:rPr>
        <w:t xml:space="preserve">1. La souche de bactéries cultivée est : </w:t>
      </w:r>
    </w:p>
    <w:p w:rsidR="0069235D" w:rsidRPr="00A0708F"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a. Sensible aux antibiotiques B et E.</w:t>
      </w:r>
      <w:r w:rsidR="00A0708F">
        <w:rPr>
          <w:rFonts w:ascii="Times New Roman" w:hAnsi="Times New Roman" w:cs="Times New Roman"/>
          <w:sz w:val="24"/>
          <w:szCs w:val="24"/>
        </w:rPr>
        <w:t xml:space="preserve"> </w:t>
      </w:r>
      <w:r w:rsidR="00A0708F" w:rsidRPr="00A0708F">
        <w:rPr>
          <w:rFonts w:ascii="Times New Roman" w:hAnsi="Times New Roman" w:cs="Times New Roman"/>
          <w:color w:val="FF0000"/>
          <w:sz w:val="24"/>
          <w:szCs w:val="24"/>
        </w:rPr>
        <w:t>faux car il n’y a pas de halos d’inhibition autour des disques d’antibiotique</w:t>
      </w:r>
    </w:p>
    <w:p w:rsidR="0069235D" w:rsidRPr="00A0708F"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 xml:space="preserve"> b. Sensible aux antibiotiques A, C, D et F. </w:t>
      </w:r>
      <w:r w:rsidR="00A0708F" w:rsidRPr="00A0708F">
        <w:rPr>
          <w:rFonts w:ascii="Times New Roman" w:hAnsi="Times New Roman" w:cs="Times New Roman"/>
          <w:color w:val="FF0000"/>
          <w:sz w:val="24"/>
          <w:szCs w:val="24"/>
        </w:rPr>
        <w:t xml:space="preserve">vrai par l’apparition d’halos clairs </w:t>
      </w:r>
      <w:r w:rsidR="00A0708F">
        <w:rPr>
          <w:rFonts w:ascii="Times New Roman" w:hAnsi="Times New Roman" w:cs="Times New Roman"/>
          <w:color w:val="FF0000"/>
          <w:sz w:val="24"/>
          <w:szCs w:val="24"/>
        </w:rPr>
        <w:t xml:space="preserve">de diamètres important </w:t>
      </w:r>
      <w:r w:rsidR="00A0708F" w:rsidRPr="00A0708F">
        <w:rPr>
          <w:rFonts w:ascii="Times New Roman" w:hAnsi="Times New Roman" w:cs="Times New Roman"/>
          <w:color w:val="FF0000"/>
          <w:sz w:val="24"/>
          <w:szCs w:val="24"/>
        </w:rPr>
        <w:t xml:space="preserve">autour des disques témoignant de l’inhibition de la souche par ces différents antibiotiques </w:t>
      </w:r>
    </w:p>
    <w:p w:rsidR="0069235D" w:rsidRPr="00A0708F"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 xml:space="preserve">c. Résistante aux antibiotiques A, C, D et F. </w:t>
      </w:r>
      <w:r w:rsidR="00A0708F" w:rsidRPr="00A0708F">
        <w:rPr>
          <w:rFonts w:ascii="Times New Roman" w:hAnsi="Times New Roman" w:cs="Times New Roman"/>
          <w:color w:val="FF0000"/>
          <w:sz w:val="24"/>
          <w:szCs w:val="24"/>
        </w:rPr>
        <w:t>faux (présence de zones d’inhibition)</w:t>
      </w:r>
    </w:p>
    <w:p w:rsidR="0069235D" w:rsidRPr="00850DDF" w:rsidRDefault="0069235D" w:rsidP="0069235D">
      <w:pPr>
        <w:rPr>
          <w:rFonts w:ascii="Times New Roman" w:hAnsi="Times New Roman" w:cs="Times New Roman"/>
          <w:sz w:val="24"/>
          <w:szCs w:val="24"/>
        </w:rPr>
      </w:pPr>
      <w:r w:rsidRPr="00850DDF">
        <w:rPr>
          <w:rFonts w:ascii="Times New Roman" w:hAnsi="Times New Roman" w:cs="Times New Roman"/>
          <w:sz w:val="24"/>
          <w:szCs w:val="24"/>
        </w:rPr>
        <w:t>2. Pour lutter contre ces bactéries :</w:t>
      </w:r>
    </w:p>
    <w:p w:rsidR="0069235D" w:rsidRPr="00A0708F"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 xml:space="preserve"> a. L’antibiotique C sera le plus efficace. </w:t>
      </w:r>
      <w:r w:rsidR="00A0708F" w:rsidRPr="00A0708F">
        <w:rPr>
          <w:rFonts w:ascii="Times New Roman" w:hAnsi="Times New Roman" w:cs="Times New Roman"/>
          <w:color w:val="FF0000"/>
          <w:sz w:val="24"/>
          <w:szCs w:val="24"/>
        </w:rPr>
        <w:t>Vrai car c’est cette antibiotique qui a le plus fort antagonisme contre cette souche ce qui est traduit par l’importance de l’halo d’inhibition par rapport aux autres antibiotiques</w:t>
      </w:r>
    </w:p>
    <w:p w:rsidR="0069235D" w:rsidRPr="00850DDF" w:rsidRDefault="0069235D" w:rsidP="0069235D">
      <w:pPr>
        <w:rPr>
          <w:rFonts w:ascii="Times New Roman" w:hAnsi="Times New Roman" w:cs="Times New Roman"/>
          <w:sz w:val="24"/>
          <w:szCs w:val="24"/>
        </w:rPr>
      </w:pPr>
      <w:r w:rsidRPr="00850DDF">
        <w:rPr>
          <w:rFonts w:ascii="Times New Roman" w:hAnsi="Times New Roman" w:cs="Times New Roman"/>
          <w:sz w:val="24"/>
          <w:szCs w:val="24"/>
        </w:rPr>
        <w:t>b. Les antibiotiques B et E seront les plus efficaces</w:t>
      </w:r>
      <w:r w:rsidRPr="00A0708F">
        <w:rPr>
          <w:rFonts w:ascii="Times New Roman" w:hAnsi="Times New Roman" w:cs="Times New Roman"/>
          <w:color w:val="FF0000"/>
          <w:sz w:val="24"/>
          <w:szCs w:val="24"/>
        </w:rPr>
        <w:t>.</w:t>
      </w:r>
      <w:r w:rsidR="00A0708F" w:rsidRPr="00A0708F">
        <w:rPr>
          <w:rFonts w:ascii="Times New Roman" w:hAnsi="Times New Roman" w:cs="Times New Roman"/>
          <w:color w:val="FF0000"/>
          <w:sz w:val="24"/>
          <w:szCs w:val="24"/>
        </w:rPr>
        <w:t xml:space="preserve"> F</w:t>
      </w:r>
      <w:r w:rsidR="00A0708F">
        <w:rPr>
          <w:rFonts w:ascii="Times New Roman" w:hAnsi="Times New Roman" w:cs="Times New Roman"/>
          <w:color w:val="FF0000"/>
          <w:sz w:val="24"/>
          <w:szCs w:val="24"/>
        </w:rPr>
        <w:t>aux</w:t>
      </w:r>
      <w:r w:rsidR="00A0708F" w:rsidRPr="00A0708F">
        <w:rPr>
          <w:rFonts w:ascii="Times New Roman" w:hAnsi="Times New Roman" w:cs="Times New Roman"/>
          <w:color w:val="FF0000"/>
          <w:sz w:val="24"/>
          <w:szCs w:val="24"/>
        </w:rPr>
        <w:t>, les deux antibiotiques n’</w:t>
      </w:r>
      <w:r w:rsidR="00A62F2B">
        <w:rPr>
          <w:rFonts w:ascii="Times New Roman" w:hAnsi="Times New Roman" w:cs="Times New Roman"/>
          <w:color w:val="FF0000"/>
          <w:sz w:val="24"/>
          <w:szCs w:val="24"/>
        </w:rPr>
        <w:t>ont pas du tout inhibé</w:t>
      </w:r>
      <w:r w:rsidR="00A0708F" w:rsidRPr="00A0708F">
        <w:rPr>
          <w:rFonts w:ascii="Times New Roman" w:hAnsi="Times New Roman" w:cs="Times New Roman"/>
          <w:color w:val="FF0000"/>
          <w:sz w:val="24"/>
          <w:szCs w:val="24"/>
        </w:rPr>
        <w:t xml:space="preserve"> la souche cette souche est donc rési</w:t>
      </w:r>
      <w:r w:rsidR="00A62F2B">
        <w:rPr>
          <w:rFonts w:ascii="Times New Roman" w:hAnsi="Times New Roman" w:cs="Times New Roman"/>
          <w:color w:val="FF0000"/>
          <w:sz w:val="24"/>
          <w:szCs w:val="24"/>
        </w:rPr>
        <w:t>stante à ces deux antibiotiques</w:t>
      </w:r>
      <w:r w:rsidR="00A0708F" w:rsidRPr="00A0708F">
        <w:rPr>
          <w:rFonts w:ascii="Times New Roman" w:hAnsi="Times New Roman" w:cs="Times New Roman"/>
          <w:color w:val="FF0000"/>
          <w:sz w:val="24"/>
          <w:szCs w:val="24"/>
        </w:rPr>
        <w:t>, la résistance est exprimée par l’absence de zones claires autour des disques</w:t>
      </w:r>
    </w:p>
    <w:p w:rsidR="0069235D" w:rsidRPr="00793A5B"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 xml:space="preserve"> c. Les antibiotiques A, C, D et F présenteront la même efficacité.</w:t>
      </w:r>
      <w:r w:rsidR="00A62F2B">
        <w:rPr>
          <w:rFonts w:ascii="Times New Roman" w:hAnsi="Times New Roman" w:cs="Times New Roman"/>
          <w:color w:val="FF0000"/>
          <w:sz w:val="24"/>
          <w:szCs w:val="24"/>
        </w:rPr>
        <w:t xml:space="preserve"> Faux</w:t>
      </w:r>
      <w:r w:rsidR="00793A5B">
        <w:rPr>
          <w:rFonts w:ascii="Times New Roman" w:hAnsi="Times New Roman" w:cs="Times New Roman"/>
          <w:color w:val="FF0000"/>
          <w:sz w:val="24"/>
          <w:szCs w:val="24"/>
        </w:rPr>
        <w:t>, les 4 antibiotiques inhibent la souche mais à dif</w:t>
      </w:r>
      <w:r w:rsidR="00A62F2B">
        <w:rPr>
          <w:rFonts w:ascii="Times New Roman" w:hAnsi="Times New Roman" w:cs="Times New Roman"/>
          <w:color w:val="FF0000"/>
          <w:sz w:val="24"/>
          <w:szCs w:val="24"/>
        </w:rPr>
        <w:t>férents degrés</w:t>
      </w:r>
      <w:r w:rsidR="00793A5B">
        <w:rPr>
          <w:rFonts w:ascii="Times New Roman" w:hAnsi="Times New Roman" w:cs="Times New Roman"/>
          <w:color w:val="FF0000"/>
          <w:sz w:val="24"/>
          <w:szCs w:val="24"/>
        </w:rPr>
        <w:t>, cette différences est due  aux mécanismes  de résistances aux antibiotiques et à leur efficacité</w:t>
      </w:r>
      <w:r w:rsidR="00A62F2B">
        <w:rPr>
          <w:rFonts w:ascii="Times New Roman" w:hAnsi="Times New Roman" w:cs="Times New Roman"/>
          <w:color w:val="FF0000"/>
          <w:sz w:val="24"/>
          <w:szCs w:val="24"/>
        </w:rPr>
        <w:t xml:space="preserve"> mais aussi à leurs  concentrations , ces variations de sensibilité sont exprimées par la différence des la  tailles de diamètres d’inhibition. </w:t>
      </w:r>
    </w:p>
    <w:p w:rsidR="0069235D" w:rsidRPr="0067119F" w:rsidRDefault="0069235D" w:rsidP="0069235D">
      <w:pPr>
        <w:rPr>
          <w:rFonts w:ascii="Times New Roman" w:hAnsi="Times New Roman" w:cs="Times New Roman"/>
          <w:color w:val="FF0000"/>
          <w:sz w:val="24"/>
          <w:szCs w:val="24"/>
        </w:rPr>
      </w:pPr>
      <w:r w:rsidRPr="00850DDF">
        <w:rPr>
          <w:rFonts w:ascii="Times New Roman" w:hAnsi="Times New Roman" w:cs="Times New Roman"/>
          <w:sz w:val="24"/>
          <w:szCs w:val="24"/>
        </w:rPr>
        <w:t xml:space="preserve"> d. L’antibiotique A devra être utilisé à plus forte concentration que le D pour présenter la même efficacité</w:t>
      </w:r>
      <w:r w:rsidR="00DE2581" w:rsidRPr="0067119F">
        <w:rPr>
          <w:rFonts w:ascii="Times New Roman" w:hAnsi="Times New Roman" w:cs="Times New Roman"/>
          <w:color w:val="FF0000"/>
          <w:sz w:val="24"/>
          <w:szCs w:val="24"/>
        </w:rPr>
        <w:t xml:space="preserve">.  faux, l’antibiotique A est plus efficace que le D, donc ce serait plutôt ce dernier qui devrait être utilisé à une plus forte concentration pour avoir une efficacité </w:t>
      </w:r>
      <w:r w:rsidR="0067119F" w:rsidRPr="0067119F">
        <w:rPr>
          <w:rFonts w:ascii="Times New Roman" w:hAnsi="Times New Roman" w:cs="Times New Roman"/>
          <w:color w:val="FF0000"/>
          <w:sz w:val="24"/>
          <w:szCs w:val="24"/>
        </w:rPr>
        <w:t>équivalente.</w:t>
      </w:r>
    </w:p>
    <w:p w:rsidR="00943CEE" w:rsidRDefault="0067119F" w:rsidP="00943CEE">
      <w:r>
        <w:t xml:space="preserve">Exercice 2 : </w:t>
      </w:r>
    </w:p>
    <w:p w:rsidR="0067119F" w:rsidRPr="0067119F" w:rsidRDefault="0067119F" w:rsidP="0067119F">
      <w:pPr>
        <w:pBdr>
          <w:bottom w:val="dotted" w:sz="8" w:space="0" w:color="AAAAAA"/>
        </w:pBdr>
        <w:shd w:val="clear" w:color="auto" w:fill="FFFFFF"/>
        <w:spacing w:before="72" w:after="0" w:line="240" w:lineRule="auto"/>
        <w:outlineLvl w:val="2"/>
        <w:rPr>
          <w:rFonts w:ascii="Times New Roman" w:eastAsia="Times New Roman" w:hAnsi="Times New Roman" w:cs="Times New Roman"/>
          <w:b/>
          <w:bCs/>
          <w:color w:val="000000" w:themeColor="text1"/>
          <w:sz w:val="24"/>
          <w:szCs w:val="24"/>
          <w:lang w:eastAsia="fr-FR"/>
        </w:rPr>
      </w:pPr>
      <w:r w:rsidRPr="0067119F">
        <w:rPr>
          <w:rFonts w:ascii="Times New Roman" w:eastAsia="Times New Roman" w:hAnsi="Times New Roman" w:cs="Times New Roman"/>
          <w:b/>
          <w:bCs/>
          <w:color w:val="000000" w:themeColor="text1"/>
          <w:sz w:val="24"/>
          <w:szCs w:val="24"/>
          <w:lang w:eastAsia="fr-FR"/>
        </w:rPr>
        <w:t>Les gènes de résistance aux antibiotiques</w:t>
      </w:r>
    </w:p>
    <w:p w:rsidR="0067119F" w:rsidRPr="0067119F" w:rsidRDefault="0067119F" w:rsidP="0067119F">
      <w:pPr>
        <w:pBdr>
          <w:bottom w:val="dotted" w:sz="8" w:space="0" w:color="AAAAAA"/>
        </w:pBdr>
        <w:shd w:val="clear" w:color="auto" w:fill="FFFFFF"/>
        <w:spacing w:before="72" w:after="0" w:line="240" w:lineRule="auto"/>
        <w:jc w:val="both"/>
        <w:outlineLvl w:val="2"/>
        <w:rPr>
          <w:rFonts w:ascii="Times New Roman" w:eastAsia="Times New Roman" w:hAnsi="Times New Roman" w:cs="Times New Roman"/>
          <w:b/>
          <w:bCs/>
          <w:color w:val="000000" w:themeColor="text1"/>
          <w:sz w:val="24"/>
          <w:szCs w:val="24"/>
          <w:lang w:eastAsia="fr-FR"/>
        </w:rPr>
      </w:pPr>
      <w:r w:rsidRPr="0067119F">
        <w:rPr>
          <w:rFonts w:ascii="Times New Roman" w:hAnsi="Times New Roman" w:cs="Times New Roman"/>
          <w:color w:val="000000" w:themeColor="text1"/>
          <w:sz w:val="24"/>
          <w:szCs w:val="24"/>
          <w:shd w:val="clear" w:color="auto" w:fill="FFFFFF"/>
        </w:rPr>
        <w:t>Un</w:t>
      </w:r>
      <w:r w:rsidRPr="0067119F">
        <w:rPr>
          <w:rStyle w:val="apple-converted-space"/>
          <w:rFonts w:ascii="Times New Roman" w:hAnsi="Times New Roman" w:cs="Times New Roman"/>
          <w:color w:val="000000" w:themeColor="text1"/>
          <w:sz w:val="24"/>
          <w:szCs w:val="24"/>
          <w:shd w:val="clear" w:color="auto" w:fill="FFFFFF"/>
        </w:rPr>
        <w:t> </w:t>
      </w:r>
      <w:r w:rsidRPr="0067119F">
        <w:rPr>
          <w:rFonts w:ascii="Times New Roman" w:hAnsi="Times New Roman" w:cs="Times New Roman"/>
          <w:b/>
          <w:bCs/>
          <w:color w:val="000000" w:themeColor="text1"/>
          <w:sz w:val="24"/>
          <w:szCs w:val="24"/>
          <w:shd w:val="clear" w:color="auto" w:fill="FFFFFF"/>
        </w:rPr>
        <w:t>gène de résistance</w:t>
      </w:r>
      <w:r w:rsidRPr="0067119F">
        <w:rPr>
          <w:rStyle w:val="apple-converted-space"/>
          <w:rFonts w:ascii="Times New Roman" w:hAnsi="Times New Roman" w:cs="Times New Roman"/>
          <w:color w:val="000000" w:themeColor="text1"/>
          <w:sz w:val="24"/>
          <w:szCs w:val="24"/>
          <w:shd w:val="clear" w:color="auto" w:fill="FFFFFF"/>
        </w:rPr>
        <w:t> </w:t>
      </w:r>
      <w:r w:rsidRPr="0067119F">
        <w:rPr>
          <w:rFonts w:ascii="Times New Roman" w:hAnsi="Times New Roman" w:cs="Times New Roman"/>
          <w:color w:val="000000" w:themeColor="text1"/>
          <w:sz w:val="24"/>
          <w:szCs w:val="24"/>
          <w:shd w:val="clear" w:color="auto" w:fill="FFFFFF"/>
        </w:rPr>
        <w:t>est une portion d'ADN</w:t>
      </w:r>
      <w:r w:rsidRPr="0067119F">
        <w:rPr>
          <w:rStyle w:val="apple-converted-space"/>
          <w:rFonts w:ascii="Times New Roman" w:hAnsi="Times New Roman" w:cs="Times New Roman"/>
          <w:color w:val="000000" w:themeColor="text1"/>
          <w:sz w:val="24"/>
          <w:szCs w:val="24"/>
          <w:shd w:val="clear" w:color="auto" w:fill="FFFFFF"/>
        </w:rPr>
        <w:t> </w:t>
      </w:r>
      <w:r w:rsidRPr="0067119F">
        <w:rPr>
          <w:rFonts w:ascii="Times New Roman" w:hAnsi="Times New Roman" w:cs="Times New Roman"/>
          <w:color w:val="000000" w:themeColor="text1"/>
          <w:sz w:val="24"/>
          <w:szCs w:val="24"/>
          <w:shd w:val="clear" w:color="auto" w:fill="FFFFFF"/>
        </w:rPr>
        <w:t>codant une substance permettant la survie d'un organisme face à une attaque biotique ou abiotique. Un gène de résistance peut permettre la survie dans un milieu comportant une molécule toxique, un système de défense face à un pathogène ou un prédateur.</w:t>
      </w:r>
    </w:p>
    <w:p w:rsidR="0067119F" w:rsidRDefault="0067119F" w:rsidP="0067119F">
      <w:pPr>
        <w:pBdr>
          <w:bottom w:val="dotted" w:sz="8" w:space="0" w:color="AAAAAA"/>
        </w:pBdr>
        <w:shd w:val="clear" w:color="auto" w:fill="FFFFFF"/>
        <w:spacing w:before="72" w:after="0" w:line="240" w:lineRule="auto"/>
        <w:jc w:val="both"/>
        <w:outlineLvl w:val="2"/>
        <w:rPr>
          <w:rFonts w:ascii="Times New Roman" w:eastAsia="Times New Roman" w:hAnsi="Times New Roman" w:cs="Times New Roman"/>
          <w:color w:val="000000" w:themeColor="text1"/>
          <w:sz w:val="24"/>
          <w:szCs w:val="24"/>
          <w:lang w:eastAsia="fr-FR"/>
        </w:rPr>
      </w:pPr>
      <w:r w:rsidRPr="0067119F">
        <w:rPr>
          <w:rFonts w:ascii="Times New Roman" w:eastAsia="Times New Roman" w:hAnsi="Times New Roman" w:cs="Times New Roman"/>
          <w:color w:val="000000" w:themeColor="text1"/>
          <w:sz w:val="24"/>
          <w:szCs w:val="24"/>
          <w:lang w:eastAsia="fr-FR"/>
        </w:rPr>
        <w:t>Les </w:t>
      </w:r>
      <w:hyperlink r:id="rId7" w:tooltip="Antibiotique" w:history="1">
        <w:r w:rsidRPr="0067119F">
          <w:rPr>
            <w:rFonts w:ascii="Times New Roman" w:eastAsia="Times New Roman" w:hAnsi="Times New Roman" w:cs="Times New Roman"/>
            <w:color w:val="000000" w:themeColor="text1"/>
            <w:sz w:val="24"/>
            <w:szCs w:val="24"/>
            <w:lang w:eastAsia="fr-FR"/>
          </w:rPr>
          <w:t>antibiotiques</w:t>
        </w:r>
      </w:hyperlink>
      <w:r w:rsidRPr="0067119F">
        <w:rPr>
          <w:rFonts w:ascii="Times New Roman" w:eastAsia="Times New Roman" w:hAnsi="Times New Roman" w:cs="Times New Roman"/>
          <w:color w:val="000000" w:themeColor="text1"/>
          <w:sz w:val="24"/>
          <w:szCs w:val="24"/>
          <w:lang w:eastAsia="fr-FR"/>
        </w:rPr>
        <w:t> sont des molécules qui bloquent des processus essentiels à la survie des </w:t>
      </w:r>
      <w:hyperlink r:id="rId8" w:tooltip="Bactérie" w:history="1">
        <w:r w:rsidRPr="0067119F">
          <w:rPr>
            <w:rFonts w:ascii="Times New Roman" w:eastAsia="Times New Roman" w:hAnsi="Times New Roman" w:cs="Times New Roman"/>
            <w:color w:val="000000" w:themeColor="text1"/>
            <w:sz w:val="24"/>
            <w:szCs w:val="24"/>
            <w:lang w:eastAsia="fr-FR"/>
          </w:rPr>
          <w:t>bactéries</w:t>
        </w:r>
      </w:hyperlink>
      <w:r w:rsidRPr="0067119F">
        <w:rPr>
          <w:rFonts w:ascii="Times New Roman" w:eastAsia="Times New Roman" w:hAnsi="Times New Roman" w:cs="Times New Roman"/>
          <w:color w:val="000000" w:themeColor="text1"/>
          <w:sz w:val="24"/>
          <w:szCs w:val="24"/>
          <w:lang w:eastAsia="fr-FR"/>
        </w:rPr>
        <w:t>. Elles ciblent principalement la synthèse de l'</w:t>
      </w:r>
      <w:hyperlink r:id="rId9" w:tooltip="ADN" w:history="1">
        <w:r w:rsidRPr="0067119F">
          <w:rPr>
            <w:rFonts w:ascii="Times New Roman" w:eastAsia="Times New Roman" w:hAnsi="Times New Roman" w:cs="Times New Roman"/>
            <w:color w:val="000000" w:themeColor="text1"/>
            <w:sz w:val="24"/>
            <w:szCs w:val="24"/>
            <w:lang w:eastAsia="fr-FR"/>
          </w:rPr>
          <w:t>ADN</w:t>
        </w:r>
      </w:hyperlink>
      <w:r w:rsidRPr="0067119F">
        <w:rPr>
          <w:rFonts w:ascii="Times New Roman" w:eastAsia="Times New Roman" w:hAnsi="Times New Roman" w:cs="Times New Roman"/>
          <w:color w:val="000000" w:themeColor="text1"/>
          <w:sz w:val="24"/>
          <w:szCs w:val="24"/>
          <w:lang w:eastAsia="fr-FR"/>
        </w:rPr>
        <w:t> (quinolones), la synthèse des </w:t>
      </w:r>
      <w:hyperlink r:id="rId10" w:tooltip="Protéine" w:history="1">
        <w:r w:rsidRPr="0067119F">
          <w:rPr>
            <w:rFonts w:ascii="Times New Roman" w:eastAsia="Times New Roman" w:hAnsi="Times New Roman" w:cs="Times New Roman"/>
            <w:color w:val="000000" w:themeColor="text1"/>
            <w:sz w:val="24"/>
            <w:szCs w:val="24"/>
            <w:lang w:eastAsia="fr-FR"/>
          </w:rPr>
          <w:t>protéines</w:t>
        </w:r>
      </w:hyperlink>
      <w:r w:rsidRPr="0067119F">
        <w:rPr>
          <w:rFonts w:ascii="Times New Roman" w:eastAsia="Times New Roman" w:hAnsi="Times New Roman" w:cs="Times New Roman"/>
          <w:color w:val="000000" w:themeColor="text1"/>
          <w:sz w:val="24"/>
          <w:szCs w:val="24"/>
          <w:lang w:eastAsia="fr-FR"/>
        </w:rPr>
        <w:t> (</w:t>
      </w:r>
      <w:hyperlink r:id="rId11" w:tooltip="Aminoside" w:history="1">
        <w:r w:rsidRPr="0067119F">
          <w:rPr>
            <w:rFonts w:ascii="Times New Roman" w:eastAsia="Times New Roman" w:hAnsi="Times New Roman" w:cs="Times New Roman"/>
            <w:color w:val="000000" w:themeColor="text1"/>
            <w:sz w:val="24"/>
            <w:szCs w:val="24"/>
            <w:lang w:eastAsia="fr-FR"/>
          </w:rPr>
          <w:t>aminosides</w:t>
        </w:r>
      </w:hyperlink>
      <w:r w:rsidRPr="0067119F">
        <w:rPr>
          <w:rFonts w:ascii="Times New Roman" w:eastAsia="Times New Roman" w:hAnsi="Times New Roman" w:cs="Times New Roman"/>
          <w:color w:val="000000" w:themeColor="text1"/>
          <w:sz w:val="24"/>
          <w:szCs w:val="24"/>
          <w:lang w:eastAsia="fr-FR"/>
        </w:rPr>
        <w:t>, </w:t>
      </w:r>
      <w:hyperlink r:id="rId12" w:tooltip="Macrolide" w:history="1">
        <w:r w:rsidRPr="0067119F">
          <w:rPr>
            <w:rFonts w:ascii="Times New Roman" w:eastAsia="Times New Roman" w:hAnsi="Times New Roman" w:cs="Times New Roman"/>
            <w:color w:val="000000" w:themeColor="text1"/>
            <w:sz w:val="24"/>
            <w:szCs w:val="24"/>
            <w:lang w:eastAsia="fr-FR"/>
          </w:rPr>
          <w:t>macrolides</w:t>
        </w:r>
      </w:hyperlink>
      <w:r w:rsidRPr="0067119F">
        <w:rPr>
          <w:rFonts w:ascii="Times New Roman" w:eastAsia="Times New Roman" w:hAnsi="Times New Roman" w:cs="Times New Roman"/>
          <w:color w:val="000000" w:themeColor="text1"/>
          <w:sz w:val="24"/>
          <w:szCs w:val="24"/>
          <w:lang w:eastAsia="fr-FR"/>
        </w:rPr>
        <w:t>) ou la synthèse de la paroi bactérienne (</w:t>
      </w:r>
      <w:hyperlink r:id="rId13" w:tooltip="Pénicilline" w:history="1">
        <w:r w:rsidRPr="0067119F">
          <w:rPr>
            <w:rFonts w:ascii="Times New Roman" w:eastAsia="Times New Roman" w:hAnsi="Times New Roman" w:cs="Times New Roman"/>
            <w:color w:val="000000" w:themeColor="text1"/>
            <w:sz w:val="24"/>
            <w:szCs w:val="24"/>
            <w:lang w:eastAsia="fr-FR"/>
          </w:rPr>
          <w:t>pénicillines</w:t>
        </w:r>
      </w:hyperlink>
      <w:r w:rsidRPr="0067119F">
        <w:rPr>
          <w:rFonts w:ascii="Times New Roman" w:eastAsia="Times New Roman" w:hAnsi="Times New Roman" w:cs="Times New Roman"/>
          <w:color w:val="000000" w:themeColor="text1"/>
          <w:sz w:val="24"/>
          <w:szCs w:val="24"/>
          <w:lang w:eastAsia="fr-FR"/>
        </w:rPr>
        <w:t>, </w:t>
      </w:r>
      <w:hyperlink r:id="rId14" w:tooltip="Céphalosporine" w:history="1">
        <w:r w:rsidRPr="0067119F">
          <w:rPr>
            <w:rFonts w:ascii="Times New Roman" w:eastAsia="Times New Roman" w:hAnsi="Times New Roman" w:cs="Times New Roman"/>
            <w:color w:val="000000" w:themeColor="text1"/>
            <w:sz w:val="24"/>
            <w:szCs w:val="24"/>
            <w:lang w:eastAsia="fr-FR"/>
          </w:rPr>
          <w:t>céphalosporines</w:t>
        </w:r>
      </w:hyperlink>
      <w:r w:rsidRPr="0067119F">
        <w:rPr>
          <w:rFonts w:ascii="Times New Roman" w:eastAsia="Times New Roman" w:hAnsi="Times New Roman" w:cs="Times New Roman"/>
          <w:color w:val="000000" w:themeColor="text1"/>
          <w:sz w:val="24"/>
          <w:szCs w:val="24"/>
          <w:lang w:eastAsia="fr-FR"/>
        </w:rPr>
        <w:t>). Les gènes de résistance codent le plus souvent des </w:t>
      </w:r>
      <w:hyperlink r:id="rId15" w:tooltip="Enzyme" w:history="1">
        <w:r w:rsidRPr="0067119F">
          <w:rPr>
            <w:rFonts w:ascii="Times New Roman" w:eastAsia="Times New Roman" w:hAnsi="Times New Roman" w:cs="Times New Roman"/>
            <w:color w:val="000000" w:themeColor="text1"/>
            <w:sz w:val="24"/>
            <w:szCs w:val="24"/>
            <w:lang w:eastAsia="fr-FR"/>
          </w:rPr>
          <w:t>enzymes</w:t>
        </w:r>
      </w:hyperlink>
      <w:r w:rsidRPr="0067119F">
        <w:rPr>
          <w:rFonts w:ascii="Times New Roman" w:eastAsia="Times New Roman" w:hAnsi="Times New Roman" w:cs="Times New Roman"/>
          <w:color w:val="000000" w:themeColor="text1"/>
          <w:sz w:val="24"/>
          <w:szCs w:val="24"/>
          <w:lang w:eastAsia="fr-FR"/>
        </w:rPr>
        <w:t> capables soit de dégrader l'antibiotique, soit de le modifier chimiquement pour le rendre inactif. Dans le cas de la pénicilline et de ses analogues, par exemple, le gène de résistance code une </w:t>
      </w:r>
      <w:hyperlink r:id="rId16" w:tooltip="Bêta-lactamase" w:history="1">
        <w:r w:rsidRPr="0067119F">
          <w:rPr>
            <w:rFonts w:ascii="Times New Roman" w:eastAsia="Times New Roman" w:hAnsi="Times New Roman" w:cs="Times New Roman"/>
            <w:color w:val="000000" w:themeColor="text1"/>
            <w:sz w:val="24"/>
            <w:szCs w:val="24"/>
            <w:lang w:eastAsia="fr-FR"/>
          </w:rPr>
          <w:t>bêta-lactamase</w:t>
        </w:r>
      </w:hyperlink>
      <w:r w:rsidRPr="0067119F">
        <w:rPr>
          <w:rFonts w:ascii="Times New Roman" w:eastAsia="Times New Roman" w:hAnsi="Times New Roman" w:cs="Times New Roman"/>
          <w:color w:val="000000" w:themeColor="text1"/>
          <w:sz w:val="24"/>
          <w:szCs w:val="24"/>
          <w:lang w:eastAsia="fr-FR"/>
        </w:rPr>
        <w:t>, qui hydrolyse le cycle </w:t>
      </w:r>
      <w:hyperlink r:id="rId17" w:tooltip="Bêta-lactame" w:history="1">
        <w:r w:rsidRPr="0067119F">
          <w:rPr>
            <w:rFonts w:ascii="Times New Roman" w:eastAsia="Times New Roman" w:hAnsi="Times New Roman" w:cs="Times New Roman"/>
            <w:color w:val="000000" w:themeColor="text1"/>
            <w:sz w:val="24"/>
            <w:szCs w:val="24"/>
            <w:lang w:eastAsia="fr-FR"/>
          </w:rPr>
          <w:t>bêta-lactame</w:t>
        </w:r>
      </w:hyperlink>
      <w:r w:rsidRPr="0067119F">
        <w:rPr>
          <w:rFonts w:ascii="Times New Roman" w:eastAsia="Times New Roman" w:hAnsi="Times New Roman" w:cs="Times New Roman"/>
          <w:color w:val="000000" w:themeColor="text1"/>
          <w:sz w:val="24"/>
          <w:szCs w:val="24"/>
          <w:lang w:eastAsia="fr-FR"/>
        </w:rPr>
        <w:t xml:space="preserve"> de ces composés </w:t>
      </w:r>
    </w:p>
    <w:p w:rsidR="001F6FC3" w:rsidRDefault="001F6FC3" w:rsidP="0067119F">
      <w:pPr>
        <w:pBdr>
          <w:bottom w:val="dotted" w:sz="8" w:space="0" w:color="AAAAAA"/>
        </w:pBdr>
        <w:shd w:val="clear" w:color="auto" w:fill="FFFFFF"/>
        <w:spacing w:before="72" w:after="0" w:line="240" w:lineRule="auto"/>
        <w:jc w:val="both"/>
        <w:outlineLvl w:val="2"/>
        <w:rPr>
          <w:rFonts w:ascii="Times New Roman" w:eastAsia="Times New Roman" w:hAnsi="Times New Roman" w:cs="Times New Roman"/>
          <w:color w:val="000000" w:themeColor="text1"/>
          <w:sz w:val="24"/>
          <w:szCs w:val="24"/>
          <w:lang w:eastAsia="fr-FR"/>
        </w:rPr>
      </w:pPr>
    </w:p>
    <w:p w:rsidR="001F6FC3" w:rsidRDefault="001F6FC3" w:rsidP="0067119F">
      <w:pPr>
        <w:pBdr>
          <w:bottom w:val="dotted" w:sz="8" w:space="0" w:color="AAAAAA"/>
        </w:pBdr>
        <w:shd w:val="clear" w:color="auto" w:fill="FFFFFF"/>
        <w:spacing w:before="72"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lastRenderedPageBreak/>
        <w:t>l</w:t>
      </w:r>
      <w:r w:rsidRPr="001F6FC3">
        <w:rPr>
          <w:rFonts w:ascii="Times New Roman" w:hAnsi="Times New Roman" w:cs="Times New Roman"/>
          <w:sz w:val="28"/>
          <w:szCs w:val="28"/>
        </w:rPr>
        <w:t>es principaux mécanismes de résistances aux antibiotiques</w:t>
      </w:r>
    </w:p>
    <w:p w:rsidR="00000000" w:rsidRPr="001F6FC3" w:rsidRDefault="008C3B1F" w:rsidP="001F6FC3">
      <w:pPr>
        <w:numPr>
          <w:ilvl w:val="0"/>
          <w:numId w:val="1"/>
        </w:numPr>
        <w:pBdr>
          <w:bottom w:val="dotted" w:sz="8" w:space="0" w:color="AAAAAA"/>
        </w:pBdr>
        <w:shd w:val="clear" w:color="auto" w:fill="FFFFFF"/>
        <w:tabs>
          <w:tab w:val="clear" w:pos="720"/>
          <w:tab w:val="left" w:pos="705"/>
        </w:tabs>
        <w:spacing w:before="72" w:after="0" w:line="240" w:lineRule="auto"/>
        <w:jc w:val="both"/>
        <w:outlineLvl w:val="2"/>
        <w:rPr>
          <w:rFonts w:ascii="Times New Roman" w:eastAsia="Times New Roman" w:hAnsi="Times New Roman" w:cs="Times New Roman"/>
          <w:color w:val="000000" w:themeColor="text1"/>
          <w:sz w:val="28"/>
          <w:szCs w:val="28"/>
          <w:lang w:eastAsia="fr-FR"/>
        </w:rPr>
      </w:pPr>
      <w:r w:rsidRPr="001F6FC3">
        <w:rPr>
          <w:rFonts w:ascii="Times New Roman" w:eastAsia="Times New Roman" w:hAnsi="Times New Roman" w:cs="Times New Roman"/>
          <w:b/>
          <w:bCs/>
          <w:color w:val="000000" w:themeColor="text1"/>
          <w:sz w:val="28"/>
          <w:szCs w:val="28"/>
          <w:lang w:eastAsia="fr-FR"/>
        </w:rPr>
        <w:t xml:space="preserve">Le désarmement: </w:t>
      </w:r>
      <w:r w:rsidRPr="001F6FC3">
        <w:rPr>
          <w:rFonts w:ascii="Times New Roman" w:eastAsia="Times New Roman" w:hAnsi="Times New Roman" w:cs="Times New Roman"/>
          <w:color w:val="000000" w:themeColor="text1"/>
          <w:sz w:val="28"/>
          <w:szCs w:val="28"/>
          <w:lang w:eastAsia="fr-FR"/>
        </w:rPr>
        <w:t>rendre inoffensif l’antibiotique en l’inactivant</w:t>
      </w:r>
    </w:p>
    <w:p w:rsidR="00000000" w:rsidRPr="001F6FC3" w:rsidRDefault="008C3B1F" w:rsidP="001F6FC3">
      <w:pPr>
        <w:numPr>
          <w:ilvl w:val="0"/>
          <w:numId w:val="1"/>
        </w:numPr>
        <w:pBdr>
          <w:bottom w:val="dotted" w:sz="8" w:space="0" w:color="AAAAAA"/>
        </w:pBdr>
        <w:shd w:val="clear" w:color="auto" w:fill="FFFFFF"/>
        <w:tabs>
          <w:tab w:val="clear" w:pos="720"/>
          <w:tab w:val="left" w:pos="705"/>
        </w:tabs>
        <w:spacing w:before="72" w:after="0" w:line="240" w:lineRule="auto"/>
        <w:jc w:val="both"/>
        <w:outlineLvl w:val="2"/>
        <w:rPr>
          <w:rFonts w:ascii="Times New Roman" w:eastAsia="Times New Roman" w:hAnsi="Times New Roman" w:cs="Times New Roman"/>
          <w:color w:val="000000" w:themeColor="text1"/>
          <w:sz w:val="28"/>
          <w:szCs w:val="28"/>
          <w:lang w:eastAsia="fr-FR"/>
        </w:rPr>
      </w:pPr>
      <w:r w:rsidRPr="001F6FC3">
        <w:rPr>
          <w:rFonts w:ascii="Times New Roman" w:eastAsia="Times New Roman" w:hAnsi="Times New Roman" w:cs="Times New Roman"/>
          <w:b/>
          <w:bCs/>
          <w:color w:val="000000" w:themeColor="text1"/>
          <w:sz w:val="28"/>
          <w:szCs w:val="28"/>
          <w:lang w:eastAsia="fr-FR"/>
        </w:rPr>
        <w:t xml:space="preserve">Le blindage: </w:t>
      </w:r>
      <w:r w:rsidRPr="001F6FC3">
        <w:rPr>
          <w:rFonts w:ascii="Times New Roman" w:eastAsia="Times New Roman" w:hAnsi="Times New Roman" w:cs="Times New Roman"/>
          <w:color w:val="000000" w:themeColor="text1"/>
          <w:sz w:val="28"/>
          <w:szCs w:val="28"/>
          <w:lang w:eastAsia="fr-FR"/>
        </w:rPr>
        <w:t>empêcher l’accès de l’antibiotique à sa cible</w:t>
      </w:r>
    </w:p>
    <w:p w:rsidR="001F6FC3" w:rsidRDefault="008C3B1F" w:rsidP="0067119F">
      <w:pPr>
        <w:numPr>
          <w:ilvl w:val="0"/>
          <w:numId w:val="1"/>
        </w:numPr>
        <w:pBdr>
          <w:bottom w:val="dotted" w:sz="8" w:space="0" w:color="AAAAAA"/>
        </w:pBdr>
        <w:shd w:val="clear" w:color="auto" w:fill="FFFFFF"/>
        <w:tabs>
          <w:tab w:val="clear" w:pos="720"/>
          <w:tab w:val="left" w:pos="705"/>
        </w:tabs>
        <w:spacing w:before="72" w:after="0" w:line="240" w:lineRule="auto"/>
        <w:jc w:val="both"/>
        <w:outlineLvl w:val="2"/>
        <w:rPr>
          <w:rFonts w:ascii="Times New Roman" w:eastAsia="Times New Roman" w:hAnsi="Times New Roman" w:cs="Times New Roman"/>
          <w:color w:val="000000" w:themeColor="text1"/>
          <w:sz w:val="28"/>
          <w:szCs w:val="28"/>
          <w:lang w:eastAsia="fr-FR"/>
        </w:rPr>
      </w:pPr>
      <w:r w:rsidRPr="001F6FC3">
        <w:rPr>
          <w:rFonts w:ascii="Times New Roman" w:eastAsia="Times New Roman" w:hAnsi="Times New Roman" w:cs="Times New Roman"/>
          <w:b/>
          <w:bCs/>
          <w:color w:val="000000" w:themeColor="text1"/>
          <w:sz w:val="28"/>
          <w:szCs w:val="28"/>
          <w:lang w:eastAsia="fr-FR"/>
        </w:rPr>
        <w:t>Le camouflage:</w:t>
      </w:r>
      <w:r w:rsidRPr="001F6FC3">
        <w:rPr>
          <w:rFonts w:ascii="Times New Roman" w:eastAsia="Times New Roman" w:hAnsi="Times New Roman" w:cs="Times New Roman"/>
          <w:b/>
          <w:bCs/>
          <w:color w:val="000000" w:themeColor="text1"/>
          <w:sz w:val="28"/>
          <w:szCs w:val="28"/>
          <w:lang w:eastAsia="fr-FR"/>
        </w:rPr>
        <w:t xml:space="preserve"> </w:t>
      </w:r>
      <w:r w:rsidRPr="001F6FC3">
        <w:rPr>
          <w:rFonts w:ascii="Times New Roman" w:eastAsia="Times New Roman" w:hAnsi="Times New Roman" w:cs="Times New Roman"/>
          <w:color w:val="000000" w:themeColor="text1"/>
          <w:sz w:val="28"/>
          <w:szCs w:val="28"/>
          <w:lang w:eastAsia="fr-FR"/>
        </w:rPr>
        <w:t xml:space="preserve">modifier la cible pour qu’elle ne soit plus reconnue par l’antibiotique </w:t>
      </w:r>
    </w:p>
    <w:p w:rsidR="001F6FC3" w:rsidRDefault="001F6FC3" w:rsidP="001F6FC3">
      <w:pPr>
        <w:pBdr>
          <w:bottom w:val="dotted" w:sz="8" w:space="0" w:color="AAAAAA"/>
        </w:pBdr>
        <w:shd w:val="clear" w:color="auto" w:fill="FFFFFF"/>
        <w:spacing w:before="72" w:after="0" w:line="240" w:lineRule="auto"/>
        <w:ind w:left="720"/>
        <w:jc w:val="both"/>
        <w:outlineLvl w:val="2"/>
        <w:rPr>
          <w:rFonts w:ascii="Times New Roman" w:eastAsia="Times New Roman" w:hAnsi="Times New Roman" w:cs="Times New Roman"/>
          <w:color w:val="000000" w:themeColor="text1"/>
          <w:sz w:val="28"/>
          <w:szCs w:val="28"/>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4"/>
        <w:gridCol w:w="7160"/>
      </w:tblGrid>
      <w:tr w:rsidR="001F6FC3" w:rsidRPr="00850DDF" w:rsidTr="0056447F">
        <w:tc>
          <w:tcPr>
            <w:tcW w:w="2764" w:type="dxa"/>
          </w:tcPr>
          <w:p w:rsidR="001F6FC3" w:rsidRPr="00850DDF" w:rsidRDefault="001F6FC3" w:rsidP="0056447F">
            <w:pPr>
              <w:pStyle w:val="Corpsdetexte"/>
              <w:jc w:val="both"/>
              <w:rPr>
                <w:sz w:val="24"/>
                <w:szCs w:val="24"/>
              </w:rPr>
            </w:pPr>
          </w:p>
        </w:tc>
        <w:tc>
          <w:tcPr>
            <w:tcW w:w="7160" w:type="dxa"/>
          </w:tcPr>
          <w:p w:rsidR="001F6FC3" w:rsidRPr="00850DDF" w:rsidRDefault="001F6FC3" w:rsidP="0056447F">
            <w:pPr>
              <w:pStyle w:val="Corpsdetexte"/>
              <w:jc w:val="both"/>
              <w:rPr>
                <w:sz w:val="24"/>
                <w:szCs w:val="24"/>
              </w:rPr>
            </w:pPr>
            <w:r w:rsidRPr="00850DDF">
              <w:rPr>
                <w:sz w:val="24"/>
                <w:szCs w:val="24"/>
              </w:rPr>
              <w:t>1                      10                      20                      30                       40</w:t>
            </w:r>
          </w:p>
        </w:tc>
      </w:tr>
      <w:tr w:rsidR="001F6FC3" w:rsidRPr="00850DDF" w:rsidTr="0056447F">
        <w:tc>
          <w:tcPr>
            <w:tcW w:w="2764" w:type="dxa"/>
          </w:tcPr>
          <w:p w:rsidR="001F6FC3" w:rsidRPr="00850DDF" w:rsidRDefault="001F6FC3" w:rsidP="0056447F">
            <w:pPr>
              <w:pStyle w:val="Corpsdetexte"/>
              <w:jc w:val="both"/>
              <w:rPr>
                <w:sz w:val="24"/>
                <w:szCs w:val="24"/>
              </w:rPr>
            </w:pPr>
            <w:r w:rsidRPr="00850DDF">
              <w:rPr>
                <w:sz w:val="24"/>
                <w:szCs w:val="24"/>
              </w:rPr>
              <w:t xml:space="preserve">Gène de bactérie sensible aux </w:t>
            </w:r>
            <w:r w:rsidRPr="00850DDF">
              <w:rPr>
                <w:sz w:val="24"/>
                <w:szCs w:val="24"/>
              </w:rPr>
              <w:sym w:font="Symbol" w:char="F062"/>
            </w:r>
            <w:r w:rsidRPr="00850DDF">
              <w:rPr>
                <w:sz w:val="24"/>
                <w:szCs w:val="24"/>
              </w:rPr>
              <w:t xml:space="preserve"> lactamines</w:t>
            </w:r>
          </w:p>
        </w:tc>
        <w:tc>
          <w:tcPr>
            <w:tcW w:w="7160" w:type="dxa"/>
          </w:tcPr>
          <w:p w:rsidR="001F6FC3" w:rsidRPr="00850DDF" w:rsidRDefault="001F6FC3" w:rsidP="0056447F">
            <w:pPr>
              <w:pStyle w:val="Corpsdetexte"/>
              <w:jc w:val="both"/>
              <w:rPr>
                <w:sz w:val="24"/>
                <w:szCs w:val="24"/>
              </w:rPr>
            </w:pPr>
            <w:r w:rsidRPr="00850DDF">
              <w:rPr>
                <w:sz w:val="24"/>
                <w:szCs w:val="24"/>
              </w:rPr>
              <w:t>ATGCCGGCTAGTTTTTACCTAGTCATCCTTTGCATGCGTAG------------</w:t>
            </w:r>
          </w:p>
        </w:tc>
      </w:tr>
      <w:tr w:rsidR="001F6FC3" w:rsidRPr="00850DDF" w:rsidTr="0056447F">
        <w:tc>
          <w:tcPr>
            <w:tcW w:w="2764" w:type="dxa"/>
          </w:tcPr>
          <w:p w:rsidR="001F6FC3" w:rsidRPr="00850DDF" w:rsidRDefault="001F6FC3" w:rsidP="0056447F">
            <w:pPr>
              <w:pStyle w:val="Corpsdetexte"/>
              <w:jc w:val="both"/>
              <w:rPr>
                <w:sz w:val="24"/>
                <w:szCs w:val="24"/>
              </w:rPr>
            </w:pPr>
            <w:r w:rsidRPr="00850DDF">
              <w:rPr>
                <w:sz w:val="24"/>
                <w:szCs w:val="24"/>
              </w:rPr>
              <w:t xml:space="preserve">Gène de bactérie résistante aux </w:t>
            </w:r>
            <w:r w:rsidRPr="00850DDF">
              <w:rPr>
                <w:sz w:val="24"/>
                <w:szCs w:val="24"/>
              </w:rPr>
              <w:sym w:font="Symbol" w:char="F062"/>
            </w:r>
            <w:r w:rsidRPr="00850DDF">
              <w:rPr>
                <w:sz w:val="24"/>
                <w:szCs w:val="24"/>
              </w:rPr>
              <w:t xml:space="preserve"> lactamines </w:t>
            </w:r>
          </w:p>
        </w:tc>
        <w:tc>
          <w:tcPr>
            <w:tcW w:w="7160" w:type="dxa"/>
          </w:tcPr>
          <w:p w:rsidR="001F6FC3" w:rsidRPr="00850DDF" w:rsidRDefault="001F6FC3" w:rsidP="0056447F">
            <w:pPr>
              <w:pStyle w:val="Corpsdetexte"/>
              <w:jc w:val="both"/>
              <w:rPr>
                <w:sz w:val="24"/>
                <w:szCs w:val="24"/>
              </w:rPr>
            </w:pPr>
            <w:r w:rsidRPr="00850DDF">
              <w:rPr>
                <w:sz w:val="24"/>
                <w:szCs w:val="24"/>
              </w:rPr>
              <w:t>ATGCCGGCTAGTTTTTACCTAG</w:t>
            </w:r>
            <w:r w:rsidRPr="001F6FC3">
              <w:rPr>
                <w:sz w:val="24"/>
                <w:szCs w:val="24"/>
                <w:highlight w:val="yellow"/>
              </w:rPr>
              <w:t>C</w:t>
            </w:r>
            <w:r w:rsidRPr="00850DDF">
              <w:rPr>
                <w:sz w:val="24"/>
                <w:szCs w:val="24"/>
              </w:rPr>
              <w:t>CATCCTTTGCATGCGTAG------------</w:t>
            </w:r>
          </w:p>
        </w:tc>
      </w:tr>
    </w:tbl>
    <w:p w:rsidR="001F6FC3" w:rsidRDefault="001F6FC3" w:rsidP="001F6FC3">
      <w:pPr>
        <w:ind w:firstLine="708"/>
        <w:rPr>
          <w:rFonts w:ascii="Times New Roman" w:eastAsia="Times New Roman" w:hAnsi="Times New Roman" w:cs="Times New Roman"/>
          <w:sz w:val="28"/>
          <w:szCs w:val="28"/>
          <w:lang w:eastAsia="fr-FR"/>
        </w:rPr>
      </w:pPr>
      <w:r>
        <w:rPr>
          <w:noProof/>
          <w:lang w:eastAsia="fr-FR"/>
        </w:rPr>
        <w:pict>
          <v:shapetype id="_x0000_t202" coordsize="21600,21600" o:spt="202" path="m,l,21600r21600,l21600,xe">
            <v:stroke joinstyle="miter"/>
            <v:path gradientshapeok="t" o:connecttype="rect"/>
          </v:shapetype>
          <v:shape id="_x0000_s1026" type="#_x0000_t202" style="position:absolute;left:0;text-align:left;margin-left:116.15pt;margin-top:27.95pt;width:119.25pt;height:29.05pt;z-index:251658240;mso-position-horizontal-relative:text;mso-position-vertical-relative:text" fillcolor="#4f81bd [3204]" strokecolor="#f2f2f2 [3041]" strokeweight="3pt">
            <v:shadow on="t" type="perspective" color="#243f60 [1604]" opacity=".5" offset="1pt" offset2="-1pt"/>
            <v:textbox>
              <w:txbxContent>
                <w:p w:rsidR="001F6FC3" w:rsidRDefault="001F6FC3">
                  <w:r w:rsidRPr="00850DDF">
                    <w:rPr>
                      <w:rFonts w:ascii="Times New Roman" w:hAnsi="Times New Roman" w:cs="Times New Roman"/>
                      <w:sz w:val="24"/>
                      <w:szCs w:val="24"/>
                    </w:rPr>
                    <w:t>Le chloramphénicol</w:t>
                  </w:r>
                </w:p>
              </w:txbxContent>
            </v:textbox>
          </v:shape>
        </w:pict>
      </w:r>
    </w:p>
    <w:p w:rsidR="001F6FC3" w:rsidRDefault="001F6FC3" w:rsidP="001F6FC3">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Exercice 3 :</w:t>
      </w:r>
    </w:p>
    <w:p w:rsidR="001F6FC3" w:rsidRPr="001F6FC3" w:rsidRDefault="00411768" w:rsidP="001F6FC3">
      <w:pPr>
        <w:rPr>
          <w:rFonts w:ascii="Times New Roman" w:eastAsia="Times New Roman" w:hAnsi="Times New Roman" w:cs="Times New Roman"/>
          <w:sz w:val="28"/>
          <w:szCs w:val="28"/>
          <w:lang w:eastAsia="fr-FR"/>
        </w:rPr>
      </w:pPr>
      <w:r>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margin-left:22.65pt;margin-top:209.55pt;width:1in;height:16.15pt;z-index:251667456" fillcolor="#fabf8f [1945]" strokecolor="#fabf8f [1945]" strokeweight="1pt">
            <v:fill color2="#fde9d9 [665]" angle="-45" focus="-50%" type="gradient"/>
            <v:shadow on="t" type="perspective" color="#974706 [1609]" opacity=".5" offset="1pt" offset2="-3pt"/>
          </v:shape>
        </w:pict>
      </w:r>
      <w:r>
        <w:rPr>
          <w:noProof/>
          <w:lang w:eastAsia="fr-FR"/>
        </w:rPr>
        <w:pict>
          <v:shape id="_x0000_s1034" type="#_x0000_t202" style="position:absolute;margin-left:-1pt;margin-top:236.45pt;width:95.65pt;height:68.75pt;z-index:251666432" fillcolor="#fabf8f [1945]" strokecolor="#fabf8f [1945]" strokeweight="1pt">
            <v:fill color2="#fde9d9 [665]" angle="-45" focus="-50%" type="gradient"/>
            <v:shadow on="t" type="perspective" color="#974706 [1609]" opacity=".5" offset="1pt" offset2="-3pt"/>
            <v:textbox>
              <w:txbxContent>
                <w:p w:rsidR="00411768" w:rsidRDefault="00411768" w:rsidP="00411768">
                  <w:pPr>
                    <w:jc w:val="center"/>
                  </w:pPr>
                  <w:r w:rsidRPr="00850DDF">
                    <w:rPr>
                      <w:rFonts w:ascii="Times New Roman" w:hAnsi="Times New Roman" w:cs="Times New Roman"/>
                      <w:sz w:val="24"/>
                      <w:szCs w:val="24"/>
                    </w:rPr>
                    <w:t>L’érythromycine et la cycloheximide</w:t>
                  </w:r>
                </w:p>
              </w:txbxContent>
            </v:textbox>
          </v:shape>
        </w:pict>
      </w:r>
      <w:r>
        <w:rPr>
          <w:noProof/>
          <w:lang w:eastAsia="fr-FR"/>
        </w:rPr>
        <w:pict>
          <v:shapetype id="_x0000_t32" coordsize="21600,21600" o:spt="32" o:oned="t" path="m,l21600,21600e" filled="f">
            <v:path arrowok="t" fillok="f" o:connecttype="none"/>
            <o:lock v:ext="edit" shapetype="t"/>
          </v:shapetype>
          <v:shape id="_x0000_s1033" type="#_x0000_t32" style="position:absolute;margin-left:137.65pt;margin-top:220.3pt;width:18.25pt;height:48.35pt;flip:x y;z-index:251665408" o:connectortype="straight">
            <v:stroke endarrow="block"/>
          </v:shape>
        </w:pict>
      </w:r>
      <w:r>
        <w:rPr>
          <w:noProof/>
          <w:lang w:eastAsia="fr-FR"/>
        </w:rPr>
        <w:pict>
          <v:shape id="_x0000_s1032" type="#_x0000_t202" style="position:absolute;margin-left:104.3pt;margin-top:268.65pt;width:107.5pt;height:29.05pt;z-index:251664384" fillcolor="#92cddc [1944]" strokecolor="#92cddc [1944]" strokeweight="1pt">
            <v:fill color2="#daeef3 [664]" angle="-45" focus="-50%" type="gradient"/>
            <v:shadow on="t" type="perspective" color="#205867 [1608]" opacity=".5" offset="1pt" offset2="-3pt"/>
            <v:textbox>
              <w:txbxContent>
                <w:p w:rsidR="00411768" w:rsidRDefault="00411768">
                  <w:r w:rsidRPr="00850DDF">
                    <w:rPr>
                      <w:rFonts w:ascii="Times New Roman" w:hAnsi="Times New Roman" w:cs="Times New Roman"/>
                      <w:sz w:val="24"/>
                      <w:szCs w:val="24"/>
                    </w:rPr>
                    <w:t>La streptomycine</w:t>
                  </w:r>
                </w:p>
              </w:txbxContent>
            </v:textbox>
          </v:shape>
        </w:pict>
      </w:r>
      <w:r>
        <w:rPr>
          <w:noProof/>
          <w:lang w:eastAsia="fr-FR"/>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1" type="#_x0000_t73" style="position:absolute;margin-left:38.75pt;margin-top:16.15pt;width:20.45pt;height:24.7pt;z-index:251663360" fillcolor="yellow"/>
        </w:pict>
      </w:r>
      <w:r>
        <w:rPr>
          <w:noProof/>
          <w:lang w:eastAsia="fr-FR"/>
        </w:rPr>
        <w:pict>
          <v:shape id="_x0000_s1030" type="#_x0000_t32" style="position:absolute;margin-left:51.65pt;margin-top:40.85pt;width:7.55pt;height:61.25pt;flip:y;z-index:251662336" o:connectortype="straight">
            <v:stroke endarrow="block"/>
          </v:shape>
        </w:pict>
      </w:r>
      <w:r>
        <w:rPr>
          <w:noProof/>
          <w:lang w:eastAsia="fr-FR"/>
        </w:rPr>
        <w:pict>
          <v:shape id="_x0000_s1029" type="#_x0000_t202" style="position:absolute;margin-left:-1pt;margin-top:102.1pt;width:95.65pt;height:29pt;z-index:251661312" fillcolor="#c0504d [3205]" strokecolor="#f2f2f2 [3041]" strokeweight="3pt">
            <v:shadow on="t" type="perspective" color="#622423 [1605]" opacity=".5" offset="1pt" offset2="-1pt"/>
            <v:textbox>
              <w:txbxContent>
                <w:p w:rsidR="00411768" w:rsidRDefault="00411768">
                  <w:r w:rsidRPr="00850DDF">
                    <w:rPr>
                      <w:rFonts w:ascii="Times New Roman" w:hAnsi="Times New Roman" w:cs="Times New Roman"/>
                      <w:sz w:val="24"/>
                      <w:szCs w:val="24"/>
                    </w:rPr>
                    <w:t>La puromycine</w:t>
                  </w:r>
                </w:p>
              </w:txbxContent>
            </v:textbox>
          </v:shape>
        </w:pict>
      </w:r>
      <w:r w:rsidR="001F6FC3">
        <w:rPr>
          <w:noProof/>
          <w:lang w:eastAsia="fr-FR"/>
        </w:rPr>
        <w:pict>
          <v:shape id="_x0000_s1028" type="#_x0000_t32" style="position:absolute;margin-left:71pt;margin-top:0;width:84.9pt;height:191.3pt;flip:x;z-index:251660288" o:connectortype="straight">
            <v:stroke endarrow="block"/>
          </v:shape>
        </w:pict>
      </w:r>
      <w:r w:rsidR="001F6FC3">
        <w:rPr>
          <w:noProof/>
          <w:lang w:eastAsia="fr-FR"/>
        </w:rPr>
        <w:pict>
          <v:shape id="_x0000_s1027" type="#_x0000_t32" style="position:absolute;margin-left:121.5pt;margin-top:0;width:34.4pt;height:48.35pt;flip:x;z-index:251659264" o:connectortype="straight">
            <v:stroke endarrow="block"/>
          </v:shape>
        </w:pict>
      </w:r>
      <w:r w:rsidR="001F6FC3">
        <w:rPr>
          <w:noProof/>
          <w:lang w:eastAsia="fr-FR"/>
        </w:rPr>
        <w:drawing>
          <wp:inline distT="0" distB="0" distL="0" distR="0">
            <wp:extent cx="4763135" cy="3138805"/>
            <wp:effectExtent l="19050" t="0" r="0" b="0"/>
            <wp:docPr id="1" name="Image 1" descr="Résultat de recherche d'images pour &quot;synthèse des protéi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synthèse des protéines&quot;"/>
                    <pic:cNvPicPr>
                      <a:picLocks noChangeAspect="1" noChangeArrowheads="1"/>
                    </pic:cNvPicPr>
                  </pic:nvPicPr>
                  <pic:blipFill>
                    <a:blip r:embed="rId18"/>
                    <a:srcRect/>
                    <a:stretch>
                      <a:fillRect/>
                    </a:stretch>
                  </pic:blipFill>
                  <pic:spPr bwMode="auto">
                    <a:xfrm>
                      <a:off x="0" y="0"/>
                      <a:ext cx="4763135" cy="3138805"/>
                    </a:xfrm>
                    <a:prstGeom prst="rect">
                      <a:avLst/>
                    </a:prstGeom>
                    <a:noFill/>
                    <a:ln w="9525">
                      <a:noFill/>
                      <a:miter lim="800000"/>
                      <a:headEnd/>
                      <a:tailEnd/>
                    </a:ln>
                  </pic:spPr>
                </pic:pic>
              </a:graphicData>
            </a:graphic>
          </wp:inline>
        </w:drawing>
      </w:r>
    </w:p>
    <w:sectPr w:rsidR="001F6FC3" w:rsidRPr="001F6FC3" w:rsidSect="00336E4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B1F" w:rsidRDefault="008C3B1F" w:rsidP="0067119F">
      <w:pPr>
        <w:spacing w:after="0" w:line="240" w:lineRule="auto"/>
      </w:pPr>
      <w:r>
        <w:separator/>
      </w:r>
    </w:p>
  </w:endnote>
  <w:endnote w:type="continuationSeparator" w:id="1">
    <w:p w:rsidR="008C3B1F" w:rsidRDefault="008C3B1F" w:rsidP="00671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B1F" w:rsidRDefault="008C3B1F" w:rsidP="0067119F">
      <w:pPr>
        <w:spacing w:after="0" w:line="240" w:lineRule="auto"/>
      </w:pPr>
      <w:r>
        <w:separator/>
      </w:r>
    </w:p>
  </w:footnote>
  <w:footnote w:type="continuationSeparator" w:id="1">
    <w:p w:rsidR="008C3B1F" w:rsidRDefault="008C3B1F" w:rsidP="00671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123D4"/>
    <w:multiLevelType w:val="hybridMultilevel"/>
    <w:tmpl w:val="4AC0F4B6"/>
    <w:lvl w:ilvl="0" w:tplc="B22E29DA">
      <w:start w:val="1"/>
      <w:numFmt w:val="bullet"/>
      <w:lvlText w:val="•"/>
      <w:lvlJc w:val="left"/>
      <w:pPr>
        <w:tabs>
          <w:tab w:val="num" w:pos="720"/>
        </w:tabs>
        <w:ind w:left="720" w:hanging="360"/>
      </w:pPr>
      <w:rPr>
        <w:rFonts w:ascii="Arial" w:hAnsi="Arial" w:hint="default"/>
      </w:rPr>
    </w:lvl>
    <w:lvl w:ilvl="1" w:tplc="E862A480" w:tentative="1">
      <w:start w:val="1"/>
      <w:numFmt w:val="bullet"/>
      <w:lvlText w:val="•"/>
      <w:lvlJc w:val="left"/>
      <w:pPr>
        <w:tabs>
          <w:tab w:val="num" w:pos="1440"/>
        </w:tabs>
        <w:ind w:left="1440" w:hanging="360"/>
      </w:pPr>
      <w:rPr>
        <w:rFonts w:ascii="Arial" w:hAnsi="Arial" w:hint="default"/>
      </w:rPr>
    </w:lvl>
    <w:lvl w:ilvl="2" w:tplc="48FC73BC" w:tentative="1">
      <w:start w:val="1"/>
      <w:numFmt w:val="bullet"/>
      <w:lvlText w:val="•"/>
      <w:lvlJc w:val="left"/>
      <w:pPr>
        <w:tabs>
          <w:tab w:val="num" w:pos="2160"/>
        </w:tabs>
        <w:ind w:left="2160" w:hanging="360"/>
      </w:pPr>
      <w:rPr>
        <w:rFonts w:ascii="Arial" w:hAnsi="Arial" w:hint="default"/>
      </w:rPr>
    </w:lvl>
    <w:lvl w:ilvl="3" w:tplc="8952A866" w:tentative="1">
      <w:start w:val="1"/>
      <w:numFmt w:val="bullet"/>
      <w:lvlText w:val="•"/>
      <w:lvlJc w:val="left"/>
      <w:pPr>
        <w:tabs>
          <w:tab w:val="num" w:pos="2880"/>
        </w:tabs>
        <w:ind w:left="2880" w:hanging="360"/>
      </w:pPr>
      <w:rPr>
        <w:rFonts w:ascii="Arial" w:hAnsi="Arial" w:hint="default"/>
      </w:rPr>
    </w:lvl>
    <w:lvl w:ilvl="4" w:tplc="02329224" w:tentative="1">
      <w:start w:val="1"/>
      <w:numFmt w:val="bullet"/>
      <w:lvlText w:val="•"/>
      <w:lvlJc w:val="left"/>
      <w:pPr>
        <w:tabs>
          <w:tab w:val="num" w:pos="3600"/>
        </w:tabs>
        <w:ind w:left="3600" w:hanging="360"/>
      </w:pPr>
      <w:rPr>
        <w:rFonts w:ascii="Arial" w:hAnsi="Arial" w:hint="default"/>
      </w:rPr>
    </w:lvl>
    <w:lvl w:ilvl="5" w:tplc="E6CE2880" w:tentative="1">
      <w:start w:val="1"/>
      <w:numFmt w:val="bullet"/>
      <w:lvlText w:val="•"/>
      <w:lvlJc w:val="left"/>
      <w:pPr>
        <w:tabs>
          <w:tab w:val="num" w:pos="4320"/>
        </w:tabs>
        <w:ind w:left="4320" w:hanging="360"/>
      </w:pPr>
      <w:rPr>
        <w:rFonts w:ascii="Arial" w:hAnsi="Arial" w:hint="default"/>
      </w:rPr>
    </w:lvl>
    <w:lvl w:ilvl="6" w:tplc="296447BC" w:tentative="1">
      <w:start w:val="1"/>
      <w:numFmt w:val="bullet"/>
      <w:lvlText w:val="•"/>
      <w:lvlJc w:val="left"/>
      <w:pPr>
        <w:tabs>
          <w:tab w:val="num" w:pos="5040"/>
        </w:tabs>
        <w:ind w:left="5040" w:hanging="360"/>
      </w:pPr>
      <w:rPr>
        <w:rFonts w:ascii="Arial" w:hAnsi="Arial" w:hint="default"/>
      </w:rPr>
    </w:lvl>
    <w:lvl w:ilvl="7" w:tplc="7E74B182" w:tentative="1">
      <w:start w:val="1"/>
      <w:numFmt w:val="bullet"/>
      <w:lvlText w:val="•"/>
      <w:lvlJc w:val="left"/>
      <w:pPr>
        <w:tabs>
          <w:tab w:val="num" w:pos="5760"/>
        </w:tabs>
        <w:ind w:left="5760" w:hanging="360"/>
      </w:pPr>
      <w:rPr>
        <w:rFonts w:ascii="Arial" w:hAnsi="Arial" w:hint="default"/>
      </w:rPr>
    </w:lvl>
    <w:lvl w:ilvl="8" w:tplc="3ACE4AF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452004"/>
    <w:rsid w:val="001F6FC3"/>
    <w:rsid w:val="00336E4C"/>
    <w:rsid w:val="00411768"/>
    <w:rsid w:val="00452004"/>
    <w:rsid w:val="0067119F"/>
    <w:rsid w:val="00691E5E"/>
    <w:rsid w:val="0069235D"/>
    <w:rsid w:val="007475A7"/>
    <w:rsid w:val="00793A5B"/>
    <w:rsid w:val="008C3B1F"/>
    <w:rsid w:val="00943CEE"/>
    <w:rsid w:val="00A0708F"/>
    <w:rsid w:val="00A62F2B"/>
    <w:rsid w:val="00DE25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4" type="connector" idref="#_x0000_s1028"/>
        <o:r id="V:Rule6"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4C"/>
  </w:style>
  <w:style w:type="paragraph" w:styleId="Titre3">
    <w:name w:val="heading 3"/>
    <w:basedOn w:val="Normal"/>
    <w:link w:val="Titre3Car"/>
    <w:uiPriority w:val="9"/>
    <w:qFormat/>
    <w:rsid w:val="006711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7119F"/>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7119F"/>
  </w:style>
  <w:style w:type="character" w:customStyle="1" w:styleId="mw-editsection">
    <w:name w:val="mw-editsection"/>
    <w:basedOn w:val="Policepardfaut"/>
    <w:rsid w:val="0067119F"/>
  </w:style>
  <w:style w:type="character" w:customStyle="1" w:styleId="mw-editsection-bracket">
    <w:name w:val="mw-editsection-bracket"/>
    <w:basedOn w:val="Policepardfaut"/>
    <w:rsid w:val="0067119F"/>
  </w:style>
  <w:style w:type="character" w:styleId="Lienhypertexte">
    <w:name w:val="Hyperlink"/>
    <w:basedOn w:val="Policepardfaut"/>
    <w:uiPriority w:val="99"/>
    <w:semiHidden/>
    <w:unhideWhenUsed/>
    <w:rsid w:val="0067119F"/>
    <w:rPr>
      <w:color w:val="0000FF"/>
      <w:u w:val="single"/>
    </w:rPr>
  </w:style>
  <w:style w:type="character" w:customStyle="1" w:styleId="mw-editsection-divider">
    <w:name w:val="mw-editsection-divider"/>
    <w:basedOn w:val="Policepardfaut"/>
    <w:rsid w:val="0067119F"/>
  </w:style>
  <w:style w:type="character" w:customStyle="1" w:styleId="apple-converted-space">
    <w:name w:val="apple-converted-space"/>
    <w:basedOn w:val="Policepardfaut"/>
    <w:rsid w:val="0067119F"/>
  </w:style>
  <w:style w:type="paragraph" w:styleId="NormalWeb">
    <w:name w:val="Normal (Web)"/>
    <w:basedOn w:val="Normal"/>
    <w:uiPriority w:val="99"/>
    <w:semiHidden/>
    <w:unhideWhenUsed/>
    <w:rsid w:val="006711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6711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7119F"/>
  </w:style>
  <w:style w:type="paragraph" w:styleId="Pieddepage">
    <w:name w:val="footer"/>
    <w:basedOn w:val="Normal"/>
    <w:link w:val="PieddepageCar"/>
    <w:uiPriority w:val="99"/>
    <w:semiHidden/>
    <w:unhideWhenUsed/>
    <w:rsid w:val="0067119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7119F"/>
  </w:style>
  <w:style w:type="paragraph" w:styleId="Corpsdetexte">
    <w:name w:val="Body Text"/>
    <w:basedOn w:val="Normal"/>
    <w:link w:val="CorpsdetexteCar"/>
    <w:semiHidden/>
    <w:rsid w:val="001F6FC3"/>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1F6FC3"/>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rsid w:val="001F6F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6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752496">
      <w:bodyDiv w:val="1"/>
      <w:marLeft w:val="0"/>
      <w:marRight w:val="0"/>
      <w:marTop w:val="0"/>
      <w:marBottom w:val="0"/>
      <w:divBdr>
        <w:top w:val="none" w:sz="0" w:space="0" w:color="auto"/>
        <w:left w:val="none" w:sz="0" w:space="0" w:color="auto"/>
        <w:bottom w:val="none" w:sz="0" w:space="0" w:color="auto"/>
        <w:right w:val="none" w:sz="0" w:space="0" w:color="auto"/>
      </w:divBdr>
      <w:divsChild>
        <w:div w:id="690254423">
          <w:marLeft w:val="648"/>
          <w:marRight w:val="0"/>
          <w:marTop w:val="140"/>
          <w:marBottom w:val="0"/>
          <w:divBdr>
            <w:top w:val="none" w:sz="0" w:space="0" w:color="auto"/>
            <w:left w:val="none" w:sz="0" w:space="0" w:color="auto"/>
            <w:bottom w:val="none" w:sz="0" w:space="0" w:color="auto"/>
            <w:right w:val="none" w:sz="0" w:space="0" w:color="auto"/>
          </w:divBdr>
        </w:div>
        <w:div w:id="476654485">
          <w:marLeft w:val="648"/>
          <w:marRight w:val="0"/>
          <w:marTop w:val="140"/>
          <w:marBottom w:val="0"/>
          <w:divBdr>
            <w:top w:val="none" w:sz="0" w:space="0" w:color="auto"/>
            <w:left w:val="none" w:sz="0" w:space="0" w:color="auto"/>
            <w:bottom w:val="none" w:sz="0" w:space="0" w:color="auto"/>
            <w:right w:val="none" w:sz="0" w:space="0" w:color="auto"/>
          </w:divBdr>
        </w:div>
        <w:div w:id="280766447">
          <w:marLeft w:val="648"/>
          <w:marRight w:val="0"/>
          <w:marTop w:val="140"/>
          <w:marBottom w:val="0"/>
          <w:divBdr>
            <w:top w:val="none" w:sz="0" w:space="0" w:color="auto"/>
            <w:left w:val="none" w:sz="0" w:space="0" w:color="auto"/>
            <w:bottom w:val="none" w:sz="0" w:space="0" w:color="auto"/>
            <w:right w:val="none" w:sz="0" w:space="0" w:color="auto"/>
          </w:divBdr>
        </w:div>
      </w:divsChild>
    </w:div>
    <w:div w:id="17835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ct%C3%A9rie" TargetMode="External"/><Relationship Id="rId13" Type="http://schemas.openxmlformats.org/officeDocument/2006/relationships/hyperlink" Target="https://fr.wikipedia.org/wiki/P%C3%A9nicilline" TargetMode="External"/><Relationship Id="rId1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fr.wikipedia.org/wiki/Antibiotique" TargetMode="External"/><Relationship Id="rId12" Type="http://schemas.openxmlformats.org/officeDocument/2006/relationships/hyperlink" Target="https://fr.wikipedia.org/wiki/Macrolide" TargetMode="External"/><Relationship Id="rId17" Type="http://schemas.openxmlformats.org/officeDocument/2006/relationships/hyperlink" Target="https://fr.wikipedia.org/wiki/B%C3%AAta-lactame" TargetMode="External"/><Relationship Id="rId2" Type="http://schemas.openxmlformats.org/officeDocument/2006/relationships/styles" Target="styles.xml"/><Relationship Id="rId16" Type="http://schemas.openxmlformats.org/officeDocument/2006/relationships/hyperlink" Target="https://fr.wikipedia.org/wiki/B%C3%AAta-lactama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Aminoside" TargetMode="External"/><Relationship Id="rId5" Type="http://schemas.openxmlformats.org/officeDocument/2006/relationships/footnotes" Target="footnotes.xml"/><Relationship Id="rId15" Type="http://schemas.openxmlformats.org/officeDocument/2006/relationships/hyperlink" Target="https://fr.wikipedia.org/wiki/Enzyme" TargetMode="External"/><Relationship Id="rId10" Type="http://schemas.openxmlformats.org/officeDocument/2006/relationships/hyperlink" Target="https://fr.wikipedia.org/wiki/Prot%C3%A9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wikipedia.org/wiki/ADN" TargetMode="External"/><Relationship Id="rId14" Type="http://schemas.openxmlformats.org/officeDocument/2006/relationships/hyperlink" Target="https://fr.wikipedia.org/wiki/C%C3%A9phalospor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2016-11-27T18:39:00Z</dcterms:created>
  <dcterms:modified xsi:type="dcterms:W3CDTF">2016-11-27T20:58:00Z</dcterms:modified>
</cp:coreProperties>
</file>